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10E8" w14:textId="77777777" w:rsidR="00A64FCB" w:rsidRDefault="00A64FCB">
      <w:pPr>
        <w:rPr>
          <w:b/>
          <w:bCs/>
        </w:rPr>
      </w:pPr>
    </w:p>
    <w:p w14:paraId="667F657C" w14:textId="26F1A380" w:rsidR="007C757F" w:rsidRDefault="00576D41">
      <w:pPr>
        <w:rPr>
          <w:b/>
          <w:bCs/>
        </w:rPr>
      </w:pPr>
      <w:r>
        <w:rPr>
          <w:b/>
          <w:bCs/>
        </w:rPr>
        <w:t>8</w:t>
      </w:r>
      <w:r w:rsidR="007C757F" w:rsidRPr="007C757F">
        <w:rPr>
          <w:b/>
          <w:bCs/>
          <w:vertAlign w:val="superscript"/>
        </w:rPr>
        <w:t>th</w:t>
      </w:r>
      <w:r w:rsidR="007C757F">
        <w:rPr>
          <w:b/>
          <w:bCs/>
        </w:rPr>
        <w:t xml:space="preserve"> September 2020</w:t>
      </w:r>
    </w:p>
    <w:p w14:paraId="7F5E68AE" w14:textId="579E1458" w:rsidR="00E26525" w:rsidRDefault="0034485E">
      <w:pPr>
        <w:rPr>
          <w:b/>
          <w:bCs/>
        </w:rPr>
      </w:pPr>
      <w:proofErr w:type="spellStart"/>
      <w:r w:rsidRPr="0034485E">
        <w:rPr>
          <w:b/>
          <w:bCs/>
        </w:rPr>
        <w:t>Deontics</w:t>
      </w:r>
      <w:proofErr w:type="spellEnd"/>
      <w:r w:rsidRPr="0034485E">
        <w:rPr>
          <w:b/>
          <w:bCs/>
        </w:rPr>
        <w:t xml:space="preserve"> successful in major grant award from NHS Accelerated Access Collaborative (AAC) and the National Institute of Health Research (NIHR) </w:t>
      </w:r>
    </w:p>
    <w:p w14:paraId="3DAFF269" w14:textId="03B08860" w:rsidR="004075A3" w:rsidRDefault="00E26525">
      <w:pPr>
        <w:rPr>
          <w:b/>
          <w:bCs/>
        </w:rPr>
      </w:pPr>
      <w:r>
        <w:t xml:space="preserve">In collaboration with consortium </w:t>
      </w:r>
      <w:r w:rsidR="000C0ABA">
        <w:t>partn</w:t>
      </w:r>
      <w:r>
        <w:t>ers, Guys &amp; St. Thomas’s Cancer Centre AI Evaluation Unit, Kings College London</w:t>
      </w:r>
      <w:r w:rsidR="00A96E26">
        <w:t>,</w:t>
      </w:r>
      <w:r>
        <w:t xml:space="preserve"> Somerset Cancer Register, </w:t>
      </w:r>
      <w:r w:rsidR="00A96E26">
        <w:t xml:space="preserve">and Prostate Cancer UK, </w:t>
      </w:r>
      <w:proofErr w:type="spellStart"/>
      <w:r>
        <w:t>Deontics</w:t>
      </w:r>
      <w:proofErr w:type="spellEnd"/>
      <w:r>
        <w:t xml:space="preserve"> has been chosen from a field of over 530 applica</w:t>
      </w:r>
      <w:r w:rsidR="00453A91">
        <w:t>nt</w:t>
      </w:r>
      <w:r>
        <w:t xml:space="preserve">s </w:t>
      </w:r>
      <w:r w:rsidR="00453A91">
        <w:t xml:space="preserve">to </w:t>
      </w:r>
      <w:r>
        <w:t>win a prestigious Phase III AI in Health &amp; Care award.</w:t>
      </w:r>
      <w:r w:rsidR="0034485E" w:rsidRPr="0034485E">
        <w:rPr>
          <w:b/>
          <w:bCs/>
        </w:rPr>
        <w:t xml:space="preserve"> </w:t>
      </w:r>
    </w:p>
    <w:p w14:paraId="367353E7" w14:textId="353422C5" w:rsidR="00E26525" w:rsidRDefault="00E26525">
      <w:r>
        <w:t xml:space="preserve">The award will be used to rigorously evaluate the capability of </w:t>
      </w:r>
      <w:proofErr w:type="spellStart"/>
      <w:r>
        <w:t>Deontics</w:t>
      </w:r>
      <w:proofErr w:type="spellEnd"/>
      <w:r>
        <w:t xml:space="preserve"> AI Clinical Decision Support</w:t>
      </w:r>
      <w:r w:rsidR="00D95D7D">
        <w:t xml:space="preserve"> (CDS)</w:t>
      </w:r>
      <w:r>
        <w:t xml:space="preserve"> in stratifying cancer patients and supporting prostate cancer </w:t>
      </w:r>
      <w:proofErr w:type="spellStart"/>
      <w:r>
        <w:t>MultiDisciplinary</w:t>
      </w:r>
      <w:proofErr w:type="spellEnd"/>
      <w:r>
        <w:t xml:space="preserve"> Team meetings</w:t>
      </w:r>
      <w:r w:rsidR="0085513E">
        <w:t>. It will also evaluate the benefits of access by patients to the technology in shared decision making.</w:t>
      </w:r>
    </w:p>
    <w:p w14:paraId="01C0D29F" w14:textId="2BD8FC4F" w:rsidR="0006558C" w:rsidRDefault="0006558C">
      <w:r>
        <w:t>The AI in Health and Care Award forms part of the NHS AI Lab and is managed by the Accelerated Access Collaborative in partnership with NHSX and the National Institute for Health Research.</w:t>
      </w:r>
    </w:p>
    <w:p w14:paraId="3E5436C5" w14:textId="10316F60" w:rsidR="0048476D" w:rsidRDefault="0048476D">
      <w:r>
        <w:t>The AI in Health and Care Award will distribute £140m over three years, with the next round of applications set to open in the autumn.</w:t>
      </w:r>
    </w:p>
    <w:p w14:paraId="57C85C91" w14:textId="68D1977E" w:rsidR="0006558C" w:rsidRDefault="0006558C" w:rsidP="0006558C">
      <w:r>
        <w:rPr>
          <w:b/>
        </w:rPr>
        <w:t xml:space="preserve">Sir Simon Stevens, NHS Chief Executive, said: </w:t>
      </w:r>
      <w:r>
        <w:t>“The NHS is determined to take advantage of the artificial intelligence revolution and ensure we are harnessing the latest and best technologies to improve care and save more lives.</w:t>
      </w:r>
      <w:r w:rsidR="006C06FA">
        <w:t xml:space="preserve"> </w:t>
      </w:r>
      <w:r>
        <w:t>The technologies we’re funding today have the potential to transform how we deliver services such as screening tests, cancer treatment and stroke care for thousands of patients right across the country.”</w:t>
      </w:r>
    </w:p>
    <w:p w14:paraId="51817F60" w14:textId="4BAD9D95" w:rsidR="0006558C" w:rsidRDefault="0006558C" w:rsidP="0006558C">
      <w:r>
        <w:rPr>
          <w:b/>
        </w:rPr>
        <w:t xml:space="preserve">Matt Hancock, Secretary of State for Health and Social Care, said: </w:t>
      </w:r>
      <w:r>
        <w:t>“AI has huge potential for transforming healthcare and freeing up medical professionals’ time - these awards are just the start of an exciting pipeline of new technology that will identify new ways to diagnose, screen and treat illnesses ranging from dementia and sepsis to antibiotic resistant infections and problems in pregnancy.”</w:t>
      </w:r>
    </w:p>
    <w:p w14:paraId="325B89F0" w14:textId="0333AD32" w:rsidR="0006558C" w:rsidRDefault="0006558C" w:rsidP="0006558C">
      <w:r>
        <w:rPr>
          <w:b/>
        </w:rPr>
        <w:t xml:space="preserve">Matthew Gould, chief executive of NHSX, said: </w:t>
      </w:r>
      <w:r>
        <w:t xml:space="preserve">“We have seen through the NHS response to </w:t>
      </w:r>
      <w:proofErr w:type="spellStart"/>
      <w:r>
        <w:t>covid</w:t>
      </w:r>
      <w:proofErr w:type="spellEnd"/>
      <w:r>
        <w:t xml:space="preserve"> how the adoption of new technology can transform and open up the NHS from increasing use of video and online consultations to the significant rise in the use of 111 online and other digital services.</w:t>
      </w:r>
      <w:r w:rsidR="00E058E1">
        <w:t xml:space="preserve"> </w:t>
      </w:r>
      <w:r>
        <w:t>Through the NHS AI Lab we want to see this transformation continue with the safe adoption and spread of state of the art data driven technologies that will save the NHS money through better internal systems and enhance the care our clinical teams can provide to patients.”</w:t>
      </w:r>
    </w:p>
    <w:p w14:paraId="0D3B5A18" w14:textId="3F7B26E8" w:rsidR="0006558C" w:rsidRDefault="0006558C" w:rsidP="0006558C">
      <w:r>
        <w:rPr>
          <w:b/>
        </w:rPr>
        <w:t xml:space="preserve">Lord Darzi, chair of the Accelerated Access Collaborative, said: </w:t>
      </w:r>
      <w:r>
        <w:t>“The AAC and the AI in Health and Care Award are helping to cement the UK’s international reputation as the perfect location to trial and test new technologies.</w:t>
      </w:r>
      <w:r w:rsidR="00E058E1">
        <w:t xml:space="preserve"> </w:t>
      </w:r>
      <w:r>
        <w:t>Today we have backed a range of innovators from academia, industry and the NHS to develop and deliver AI tools and products that can transform our health system and ensure we continue to be a world leader in medical science and research.”</w:t>
      </w:r>
    </w:p>
    <w:p w14:paraId="713F07F7" w14:textId="2D2BFF2C" w:rsidR="001F24AD" w:rsidRDefault="00C576A7" w:rsidP="0006558C">
      <w:proofErr w:type="spellStart"/>
      <w:r>
        <w:rPr>
          <w:b/>
          <w:bCs/>
        </w:rPr>
        <w:t>Dr.</w:t>
      </w:r>
      <w:proofErr w:type="spellEnd"/>
      <w:r>
        <w:rPr>
          <w:b/>
          <w:bCs/>
        </w:rPr>
        <w:t xml:space="preserve"> Guy Wood-Gush, COO </w:t>
      </w:r>
      <w:proofErr w:type="spellStart"/>
      <w:r>
        <w:rPr>
          <w:b/>
          <w:bCs/>
        </w:rPr>
        <w:t>Deontics</w:t>
      </w:r>
      <w:proofErr w:type="spellEnd"/>
      <w:r>
        <w:rPr>
          <w:b/>
          <w:bCs/>
        </w:rPr>
        <w:t xml:space="preserve">, said: </w:t>
      </w:r>
      <w:r>
        <w:t>“We are extremely pleased</w:t>
      </w:r>
      <w:r w:rsidR="005D0075">
        <w:t>,</w:t>
      </w:r>
      <w:r>
        <w:t xml:space="preserve"> alongside our consortium partners</w:t>
      </w:r>
      <w:r w:rsidR="005D0075">
        <w:t>,</w:t>
      </w:r>
      <w:r>
        <w:t xml:space="preserve"> to have been successful in our application for this prestigious award</w:t>
      </w:r>
      <w:r w:rsidR="005D0075">
        <w:t xml:space="preserve">. This </w:t>
      </w:r>
      <w:r>
        <w:t>will allow us to establish a market leading utility in stratifying and treating cancer patients according to personalised, evidence-based recommendations delivered dynamically at the point of care</w:t>
      </w:r>
      <w:r w:rsidR="00B767DB">
        <w:t xml:space="preserve">. By </w:t>
      </w:r>
      <w:r>
        <w:t xml:space="preserve">streamlining cancer Multidisciplinary </w:t>
      </w:r>
      <w:r w:rsidR="00B767DB">
        <w:t>T</w:t>
      </w:r>
      <w:r>
        <w:t xml:space="preserve">eam </w:t>
      </w:r>
      <w:r w:rsidR="00B767DB">
        <w:t xml:space="preserve">(MDT) </w:t>
      </w:r>
      <w:r>
        <w:t xml:space="preserve">activities </w:t>
      </w:r>
      <w:r w:rsidR="00B767DB">
        <w:t xml:space="preserve">this will reduce and qualify </w:t>
      </w:r>
      <w:r>
        <w:t>their workload</w:t>
      </w:r>
      <w:r w:rsidR="00B767DB">
        <w:t xml:space="preserve"> allowing greater focus on more complex patients</w:t>
      </w:r>
      <w:r>
        <w:t xml:space="preserve">. We believe this will usher in a new era in </w:t>
      </w:r>
      <w:r>
        <w:lastRenderedPageBreak/>
        <w:t xml:space="preserve">cancer care and help clear backlogs. </w:t>
      </w:r>
      <w:r w:rsidR="00FB04F0">
        <w:t>Our ability to incorporate patient preference</w:t>
      </w:r>
      <w:r w:rsidR="00337370">
        <w:t>s</w:t>
      </w:r>
      <w:r w:rsidR="00FB04F0">
        <w:t xml:space="preserve"> into </w:t>
      </w:r>
      <w:r w:rsidR="0066601A">
        <w:t xml:space="preserve">treatment </w:t>
      </w:r>
      <w:r w:rsidR="00FB04F0">
        <w:t>decision</w:t>
      </w:r>
      <w:r w:rsidR="0066601A">
        <w:t>s</w:t>
      </w:r>
      <w:r w:rsidR="00FB04F0">
        <w:t xml:space="preserve"> will give patients more information about personalised treatment options</w:t>
      </w:r>
      <w:r w:rsidR="00DB2787">
        <w:t>,</w:t>
      </w:r>
      <w:r w:rsidR="00FB04F0">
        <w:t xml:space="preserve"> and personalised implications </w:t>
      </w:r>
      <w:r w:rsidR="0066601A">
        <w:t>of those options</w:t>
      </w:r>
      <w:r w:rsidR="00DB2787">
        <w:t>,</w:t>
      </w:r>
      <w:r w:rsidR="0066601A">
        <w:t xml:space="preserve"> </w:t>
      </w:r>
      <w:r w:rsidR="00FB04F0">
        <w:t>than ever before.</w:t>
      </w:r>
      <w:r w:rsidR="0066601A">
        <w:t>”</w:t>
      </w:r>
    </w:p>
    <w:p w14:paraId="04AE7E68" w14:textId="4D62CCE8" w:rsidR="001F24AD" w:rsidRPr="00811C7B" w:rsidRDefault="006A20A6" w:rsidP="001F24AD">
      <w:pPr>
        <w:rPr>
          <w:u w:val="single"/>
        </w:rPr>
      </w:pPr>
      <w:r w:rsidRPr="006A20A6">
        <w:rPr>
          <w:b/>
          <w:bCs/>
          <w:u w:val="single"/>
        </w:rPr>
        <w:t xml:space="preserve">About </w:t>
      </w:r>
      <w:proofErr w:type="spellStart"/>
      <w:r w:rsidRPr="006A20A6">
        <w:rPr>
          <w:b/>
          <w:bCs/>
          <w:u w:val="single"/>
        </w:rPr>
        <w:t>Deontics</w:t>
      </w:r>
      <w:proofErr w:type="spellEnd"/>
      <w:r w:rsidR="00811C7B">
        <w:rPr>
          <w:b/>
          <w:bCs/>
          <w:u w:val="single"/>
        </w:rPr>
        <w:t xml:space="preserve">, </w:t>
      </w:r>
      <w:r w:rsidR="00811C7B">
        <w:rPr>
          <w:u w:val="single"/>
        </w:rPr>
        <w:t>www.deontics.com</w:t>
      </w:r>
    </w:p>
    <w:p w14:paraId="5CCC6262" w14:textId="312A77E6" w:rsidR="006A20A6" w:rsidRPr="006A20A6" w:rsidRDefault="006A20A6" w:rsidP="001F24AD">
      <w:proofErr w:type="spellStart"/>
      <w:r>
        <w:t>Deontics</w:t>
      </w:r>
      <w:proofErr w:type="spellEnd"/>
      <w:r>
        <w:t xml:space="preserve"> is </w:t>
      </w:r>
      <w:proofErr w:type="gramStart"/>
      <w:r>
        <w:t>a</w:t>
      </w:r>
      <w:proofErr w:type="gramEnd"/>
      <w:r>
        <w:t xml:space="preserve"> AI clinical software company delivering highly sophisticated</w:t>
      </w:r>
      <w:r w:rsidR="001E640E">
        <w:t>,</w:t>
      </w:r>
      <w:r>
        <w:t xml:space="preserve"> </w:t>
      </w:r>
      <w:r w:rsidR="001E640E">
        <w:t xml:space="preserve">CE marked, </w:t>
      </w:r>
      <w:r>
        <w:t xml:space="preserve">Clinical Decision Support (CDS) and Clinical </w:t>
      </w:r>
      <w:r w:rsidR="00E87811">
        <w:t>P</w:t>
      </w:r>
      <w:r>
        <w:t xml:space="preserve">athways systems. The </w:t>
      </w:r>
      <w:proofErr w:type="spellStart"/>
      <w:r>
        <w:t>Deontics</w:t>
      </w:r>
      <w:proofErr w:type="spellEnd"/>
      <w:r>
        <w:t xml:space="preserve"> technology platform enables clinical guidelines and other evidence based logic sources to be rapidly encoded into a standard digital logic model; and the dynamic integration of this encoded logic with individual patient data to dynamically generate personalised treatment recommendations at the point of care. By avoiding decision trees and using</w:t>
      </w:r>
      <w:r w:rsidR="009B393A">
        <w:t xml:space="preserve"> principles</w:t>
      </w:r>
      <w:r w:rsidR="0073540A">
        <w:t xml:space="preserve"> of deontic logic</w:t>
      </w:r>
      <w:r w:rsidR="009B393A">
        <w:t xml:space="preserve">, </w:t>
      </w:r>
      <w:proofErr w:type="spellStart"/>
      <w:r w:rsidR="009B393A">
        <w:t>Deontics</w:t>
      </w:r>
      <w:proofErr w:type="spellEnd"/>
      <w:r w:rsidR="009B393A">
        <w:t xml:space="preserve"> can mimic the way physicians make decisions, resulting in a highly intuitive user experience </w:t>
      </w:r>
      <w:proofErr w:type="gramStart"/>
      <w:r w:rsidR="009B393A">
        <w:t>similar to</w:t>
      </w:r>
      <w:proofErr w:type="gramEnd"/>
      <w:r w:rsidR="009B393A">
        <w:t xml:space="preserve"> a ‘Clinical GPS’. </w:t>
      </w:r>
      <w:proofErr w:type="spellStart"/>
      <w:r w:rsidR="009B393A">
        <w:t>Deontics</w:t>
      </w:r>
      <w:proofErr w:type="spellEnd"/>
      <w:r w:rsidR="009B393A">
        <w:t xml:space="preserve"> can </w:t>
      </w:r>
      <w:r w:rsidR="00060FC5">
        <w:t xml:space="preserve">also </w:t>
      </w:r>
      <w:r w:rsidR="009B393A">
        <w:t>stratify patients depending on levels of clinical complexity which has a high utility in streamlining clinical workloads.</w:t>
      </w:r>
      <w:r>
        <w:t xml:space="preserve"> </w:t>
      </w:r>
      <w:r w:rsidR="00060FC5">
        <w:t xml:space="preserve">By providing patient facing applications and including patient preferences into the </w:t>
      </w:r>
      <w:proofErr w:type="gramStart"/>
      <w:r w:rsidR="00060FC5">
        <w:t>decision making</w:t>
      </w:r>
      <w:proofErr w:type="gramEnd"/>
      <w:r w:rsidR="00060FC5">
        <w:t xml:space="preserve"> logic, </w:t>
      </w:r>
      <w:proofErr w:type="spellStart"/>
      <w:r w:rsidR="00060FC5">
        <w:t>Deontics</w:t>
      </w:r>
      <w:proofErr w:type="spellEnd"/>
      <w:r w:rsidR="00060FC5">
        <w:t xml:space="preserve"> can enable patients to take part in shared decision making. </w:t>
      </w:r>
      <w:proofErr w:type="spellStart"/>
      <w:r w:rsidR="009B393A">
        <w:t>Deontics</w:t>
      </w:r>
      <w:proofErr w:type="spellEnd"/>
      <w:r w:rsidR="009B393A">
        <w:t xml:space="preserve"> CDS has been shown </w:t>
      </w:r>
      <w:r w:rsidR="00675F2D">
        <w:t xml:space="preserve">in published studies </w:t>
      </w:r>
      <w:r w:rsidR="009B393A">
        <w:t xml:space="preserve">to increase compliance with clinical guidelines, reduce medical error, and increase patient recruitment into clinical trials. </w:t>
      </w:r>
      <w:r>
        <w:t xml:space="preserve">  </w:t>
      </w:r>
    </w:p>
    <w:p w14:paraId="26C1C51A" w14:textId="411FDDE6" w:rsidR="001F24AD" w:rsidRPr="001F24AD" w:rsidRDefault="001F24AD" w:rsidP="001F24AD">
      <w:pPr>
        <w:rPr>
          <w:b/>
          <w:bCs/>
        </w:rPr>
      </w:pPr>
      <w:r w:rsidRPr="001F24AD">
        <w:rPr>
          <w:b/>
          <w:bCs/>
          <w:u w:val="single"/>
        </w:rPr>
        <w:t>About the NHS AI Lab</w:t>
      </w:r>
    </w:p>
    <w:p w14:paraId="72B341BF" w14:textId="77777777" w:rsidR="001F24AD" w:rsidRDefault="001F24AD" w:rsidP="001F24AD">
      <w:pPr>
        <w:widowControl w:val="0"/>
        <w:spacing w:after="200" w:line="288" w:lineRule="auto"/>
      </w:pPr>
      <w:r>
        <w:t xml:space="preserve">The NHS AI Lab is a focal point to accelerate the safe adoption of AI into the front line of health and care. It brings together government, the NHS, </w:t>
      </w:r>
      <w:proofErr w:type="gramStart"/>
      <w:r>
        <w:t>academics</w:t>
      </w:r>
      <w:proofErr w:type="gramEnd"/>
      <w:r>
        <w:t xml:space="preserve"> and technology companies to help tackle some of the toughest challenges in health and care.</w:t>
      </w:r>
    </w:p>
    <w:p w14:paraId="61EE2B47" w14:textId="77777777" w:rsidR="001F24AD" w:rsidRDefault="001F24AD" w:rsidP="001F24AD">
      <w:pPr>
        <w:widowControl w:val="0"/>
        <w:spacing w:after="200" w:line="288" w:lineRule="auto"/>
      </w:pPr>
      <w:r>
        <w:t xml:space="preserve">The NHS AI Lab believes in creating a sustainable health and care system which achieves better outcomes, </w:t>
      </w:r>
      <w:proofErr w:type="gramStart"/>
      <w:r>
        <w:t>equality</w:t>
      </w:r>
      <w:proofErr w:type="gramEnd"/>
      <w:r>
        <w:t xml:space="preserve"> and fairness for all.  We want to support AI technologies that have potential to improve the quality of health and care services while building a robust ethical and regulatory framework to ensure patient and citizen safety.  </w:t>
      </w:r>
      <w:hyperlink r:id="rId7" w:history="1">
        <w:r>
          <w:rPr>
            <w:rStyle w:val="Hyperlink"/>
            <w:color w:val="1155CC"/>
          </w:rPr>
          <w:t>https://www.nhsx.nhs.uk/ai-lab/</w:t>
        </w:r>
      </w:hyperlink>
    </w:p>
    <w:p w14:paraId="021F52D2" w14:textId="77777777" w:rsidR="001F24AD" w:rsidRPr="001F24AD" w:rsidRDefault="001F24AD" w:rsidP="001F24AD">
      <w:pPr>
        <w:rPr>
          <w:b/>
          <w:bCs/>
          <w:u w:val="single"/>
        </w:rPr>
      </w:pPr>
      <w:r w:rsidRPr="001F24AD">
        <w:rPr>
          <w:b/>
          <w:bCs/>
          <w:u w:val="single"/>
        </w:rPr>
        <w:t>About the Accelerated Access Collaborative</w:t>
      </w:r>
    </w:p>
    <w:p w14:paraId="69C303B5" w14:textId="48D72E7D" w:rsidR="001F24AD" w:rsidRDefault="001F24AD" w:rsidP="001F24AD">
      <w:pPr>
        <w:rPr>
          <w:color w:val="1155CC"/>
          <w:u w:val="single"/>
        </w:rPr>
      </w:pPr>
      <w:r>
        <w:t xml:space="preserve">The Accelerated Access Collaborative brings together industry, government, regulators, </w:t>
      </w:r>
      <w:proofErr w:type="gramStart"/>
      <w:r>
        <w:t>patients</w:t>
      </w:r>
      <w:proofErr w:type="gramEnd"/>
      <w:r>
        <w:t xml:space="preserve"> and the NHS to remove barriers and accelerate the introduction of ground-breaking new treatments and diagnostics which can transform care. The AAC supports all types of innovations: medicines, diagnostics, devices, digital products, pathway changes and new workforce models.</w:t>
      </w:r>
      <w:hyperlink r:id="rId8" w:history="1">
        <w:r>
          <w:rPr>
            <w:rStyle w:val="Hyperlink"/>
            <w:color w:val="auto"/>
            <w:u w:val="none"/>
          </w:rPr>
          <w:t xml:space="preserve"> </w:t>
        </w:r>
      </w:hyperlink>
      <w:hyperlink r:id="rId9" w:history="1">
        <w:r>
          <w:rPr>
            <w:rStyle w:val="Hyperlink"/>
            <w:color w:val="1155CC"/>
          </w:rPr>
          <w:t>www.england.nhs.uk/aac/</w:t>
        </w:r>
      </w:hyperlink>
    </w:p>
    <w:p w14:paraId="1C0E9288" w14:textId="77777777" w:rsidR="001F24AD" w:rsidRPr="001F24AD" w:rsidRDefault="001F24AD" w:rsidP="001F24AD">
      <w:pPr>
        <w:rPr>
          <w:b/>
          <w:bCs/>
          <w:u w:val="single"/>
        </w:rPr>
      </w:pPr>
      <w:r w:rsidRPr="001F24AD">
        <w:rPr>
          <w:b/>
          <w:bCs/>
          <w:u w:val="single"/>
        </w:rPr>
        <w:t xml:space="preserve">About NIHR </w:t>
      </w:r>
    </w:p>
    <w:p w14:paraId="53F055FB" w14:textId="76183F83" w:rsidR="001F24AD" w:rsidRDefault="001F24AD" w:rsidP="001F24AD">
      <w:pPr>
        <w:rPr>
          <w:color w:val="222222"/>
          <w:highlight w:val="white"/>
        </w:rPr>
      </w:pPr>
      <w:r>
        <w:rPr>
          <w:color w:val="222222"/>
          <w:highlight w:val="white"/>
        </w:rPr>
        <w:t>The National Institute for Health Research (NIHR) is the nation's largest funder of health and care research. The NIHR:</w:t>
      </w:r>
    </w:p>
    <w:p w14:paraId="461F60CA" w14:textId="77777777" w:rsidR="001F24AD" w:rsidRDefault="001F24AD" w:rsidP="001F24AD">
      <w:pPr>
        <w:numPr>
          <w:ilvl w:val="0"/>
          <w:numId w:val="1"/>
        </w:numPr>
        <w:spacing w:after="0" w:line="276" w:lineRule="auto"/>
        <w:rPr>
          <w:color w:val="222222"/>
        </w:rPr>
      </w:pPr>
      <w:r>
        <w:rPr>
          <w:rFonts w:ascii="Times New Roman" w:eastAsia="Times New Roman" w:hAnsi="Times New Roman" w:cs="Times New Roman"/>
          <w:color w:val="222222"/>
          <w:sz w:val="14"/>
          <w:szCs w:val="14"/>
        </w:rPr>
        <w:t xml:space="preserve"> </w:t>
      </w:r>
      <w:r>
        <w:rPr>
          <w:color w:val="222222"/>
        </w:rPr>
        <w:t xml:space="preserve">Funds, </w:t>
      </w:r>
      <w:proofErr w:type="gramStart"/>
      <w:r>
        <w:rPr>
          <w:color w:val="222222"/>
        </w:rPr>
        <w:t>supports</w:t>
      </w:r>
      <w:proofErr w:type="gramEnd"/>
      <w:r>
        <w:rPr>
          <w:color w:val="222222"/>
        </w:rPr>
        <w:t xml:space="preserve"> and delivers high quality research that benefits the NHS, public health and social care</w:t>
      </w:r>
    </w:p>
    <w:p w14:paraId="3CD100B9" w14:textId="77777777" w:rsidR="001F24AD" w:rsidRDefault="001F24AD" w:rsidP="001F24AD">
      <w:pPr>
        <w:numPr>
          <w:ilvl w:val="0"/>
          <w:numId w:val="1"/>
        </w:numPr>
        <w:spacing w:after="0" w:line="276" w:lineRule="auto"/>
        <w:rPr>
          <w:color w:val="222222"/>
        </w:rPr>
      </w:pPr>
      <w:r>
        <w:rPr>
          <w:rFonts w:ascii="Times New Roman" w:eastAsia="Times New Roman" w:hAnsi="Times New Roman" w:cs="Times New Roman"/>
          <w:color w:val="222222"/>
          <w:sz w:val="14"/>
          <w:szCs w:val="14"/>
        </w:rPr>
        <w:t xml:space="preserve"> </w:t>
      </w:r>
      <w:r>
        <w:rPr>
          <w:color w:val="222222"/>
        </w:rPr>
        <w:t xml:space="preserve">Engages and involves patients, </w:t>
      </w:r>
      <w:proofErr w:type="gramStart"/>
      <w:r>
        <w:rPr>
          <w:color w:val="222222"/>
        </w:rPr>
        <w:t>carers</w:t>
      </w:r>
      <w:proofErr w:type="gramEnd"/>
      <w:r>
        <w:rPr>
          <w:color w:val="222222"/>
        </w:rPr>
        <w:t xml:space="preserve"> and the public in order to improve the reach, quality and impact of research</w:t>
      </w:r>
    </w:p>
    <w:p w14:paraId="39157CCB" w14:textId="77777777" w:rsidR="001F24AD" w:rsidRDefault="001F24AD" w:rsidP="001F24AD">
      <w:pPr>
        <w:numPr>
          <w:ilvl w:val="0"/>
          <w:numId w:val="1"/>
        </w:numPr>
        <w:spacing w:after="0" w:line="276" w:lineRule="auto"/>
        <w:rPr>
          <w:color w:val="222222"/>
        </w:rPr>
      </w:pPr>
      <w:r>
        <w:rPr>
          <w:rFonts w:ascii="Times New Roman" w:eastAsia="Times New Roman" w:hAnsi="Times New Roman" w:cs="Times New Roman"/>
          <w:color w:val="222222"/>
          <w:sz w:val="14"/>
          <w:szCs w:val="14"/>
        </w:rPr>
        <w:t xml:space="preserve">  </w:t>
      </w:r>
      <w:r>
        <w:rPr>
          <w:color w:val="222222"/>
        </w:rPr>
        <w:t xml:space="preserve">Attracts, </w:t>
      </w:r>
      <w:proofErr w:type="gramStart"/>
      <w:r>
        <w:rPr>
          <w:color w:val="222222"/>
        </w:rPr>
        <w:t>trains</w:t>
      </w:r>
      <w:proofErr w:type="gramEnd"/>
      <w:r>
        <w:rPr>
          <w:color w:val="222222"/>
        </w:rPr>
        <w:t xml:space="preserve"> and supports the best researchers to tackle the complex health and care challenges of the future</w:t>
      </w:r>
    </w:p>
    <w:p w14:paraId="08614B72" w14:textId="77777777" w:rsidR="001F24AD" w:rsidRDefault="001F24AD" w:rsidP="001F24AD">
      <w:pPr>
        <w:numPr>
          <w:ilvl w:val="0"/>
          <w:numId w:val="1"/>
        </w:numPr>
        <w:spacing w:after="0" w:line="276" w:lineRule="auto"/>
        <w:rPr>
          <w:color w:val="222222"/>
        </w:rPr>
      </w:pPr>
      <w:r>
        <w:rPr>
          <w:rFonts w:ascii="Times New Roman" w:eastAsia="Times New Roman" w:hAnsi="Times New Roman" w:cs="Times New Roman"/>
          <w:color w:val="222222"/>
          <w:sz w:val="14"/>
          <w:szCs w:val="14"/>
        </w:rPr>
        <w:lastRenderedPageBreak/>
        <w:t xml:space="preserve"> </w:t>
      </w:r>
      <w:r>
        <w:rPr>
          <w:color w:val="222222"/>
        </w:rPr>
        <w:t>Invests in world-class infrastructure and a skilled delivery workforce to translate discoveries into improved treatments and services</w:t>
      </w:r>
    </w:p>
    <w:p w14:paraId="3DD56E9D" w14:textId="4F5B585D" w:rsidR="001F24AD" w:rsidRPr="001F24AD" w:rsidRDefault="001F24AD" w:rsidP="001F24AD">
      <w:pPr>
        <w:numPr>
          <w:ilvl w:val="0"/>
          <w:numId w:val="1"/>
        </w:numPr>
        <w:spacing w:after="0" w:line="276" w:lineRule="auto"/>
        <w:rPr>
          <w:color w:val="222222"/>
        </w:rPr>
      </w:pPr>
      <w:r w:rsidRPr="001F24AD">
        <w:rPr>
          <w:color w:val="222222"/>
        </w:rPr>
        <w:t xml:space="preserve">Partners with other public funders, </w:t>
      </w:r>
      <w:proofErr w:type="gramStart"/>
      <w:r w:rsidRPr="001F24AD">
        <w:rPr>
          <w:color w:val="222222"/>
        </w:rPr>
        <w:t>charities</w:t>
      </w:r>
      <w:proofErr w:type="gramEnd"/>
      <w:r w:rsidRPr="001F24AD">
        <w:rPr>
          <w:color w:val="222222"/>
        </w:rPr>
        <w:t xml:space="preserve"> and industry to maximise the value of research to patients and the economy </w:t>
      </w:r>
    </w:p>
    <w:p w14:paraId="400152E7" w14:textId="29639FA3" w:rsidR="001F24AD" w:rsidRDefault="001F24AD" w:rsidP="001F24AD">
      <w:pPr>
        <w:rPr>
          <w:color w:val="222222"/>
          <w:highlight w:val="white"/>
        </w:rPr>
      </w:pPr>
      <w:r>
        <w:rPr>
          <w:color w:val="222222"/>
          <w:highlight w:val="white"/>
        </w:rPr>
        <w:t xml:space="preserve">The NIHR was established in 2006 to improve the health and wealth of the nation through </w:t>
      </w:r>
      <w:proofErr w:type="gramStart"/>
      <w:r>
        <w:rPr>
          <w:color w:val="222222"/>
          <w:highlight w:val="white"/>
        </w:rPr>
        <w:t>research, and</w:t>
      </w:r>
      <w:proofErr w:type="gramEnd"/>
      <w:r>
        <w:rPr>
          <w:color w:val="222222"/>
          <w:highlight w:val="white"/>
        </w:rPr>
        <w:t xml:space="preserve"> is funded by the Department of Health and Social Care. In addition to its national role, the NIHR supports applied health research for the direct and primary benefit of people in low- and middle-income countries, using UK aid from the UK government.</w:t>
      </w:r>
    </w:p>
    <w:p w14:paraId="47101F6D" w14:textId="77777777" w:rsidR="005C7013" w:rsidRDefault="005C7013" w:rsidP="001F24AD">
      <w:pPr>
        <w:rPr>
          <w:color w:val="222222"/>
          <w:highlight w:val="white"/>
        </w:rPr>
      </w:pPr>
    </w:p>
    <w:p w14:paraId="0D9D6876" w14:textId="601CAC70" w:rsidR="00AA5211" w:rsidRPr="005C7013" w:rsidRDefault="00AA5211" w:rsidP="001F24AD">
      <w:pPr>
        <w:rPr>
          <w:b/>
          <w:bCs/>
          <w:color w:val="222222"/>
          <w:highlight w:val="white"/>
        </w:rPr>
      </w:pPr>
      <w:r w:rsidRPr="005C7013">
        <w:rPr>
          <w:b/>
          <w:bCs/>
          <w:color w:val="222222"/>
          <w:highlight w:val="white"/>
        </w:rPr>
        <w:t xml:space="preserve">For </w:t>
      </w:r>
      <w:proofErr w:type="spellStart"/>
      <w:r w:rsidRPr="005C7013">
        <w:rPr>
          <w:b/>
          <w:bCs/>
          <w:color w:val="222222"/>
          <w:highlight w:val="white"/>
        </w:rPr>
        <w:t>futher</w:t>
      </w:r>
      <w:proofErr w:type="spellEnd"/>
      <w:r w:rsidRPr="005C7013">
        <w:rPr>
          <w:b/>
          <w:bCs/>
          <w:color w:val="222222"/>
          <w:highlight w:val="white"/>
        </w:rPr>
        <w:t xml:space="preserve"> information please contact:</w:t>
      </w:r>
    </w:p>
    <w:p w14:paraId="0E49CB23" w14:textId="5AEBFE35" w:rsidR="00AA5211" w:rsidRPr="005C7013" w:rsidRDefault="00AA5211" w:rsidP="001F24AD">
      <w:pPr>
        <w:rPr>
          <w:b/>
          <w:bCs/>
          <w:color w:val="222222"/>
          <w:highlight w:val="white"/>
        </w:rPr>
      </w:pPr>
      <w:proofErr w:type="spellStart"/>
      <w:r w:rsidRPr="005C7013">
        <w:rPr>
          <w:b/>
          <w:bCs/>
          <w:color w:val="222222"/>
          <w:highlight w:val="white"/>
        </w:rPr>
        <w:t>Dr.</w:t>
      </w:r>
      <w:proofErr w:type="spellEnd"/>
      <w:r w:rsidRPr="005C7013">
        <w:rPr>
          <w:b/>
          <w:bCs/>
          <w:color w:val="222222"/>
          <w:highlight w:val="white"/>
        </w:rPr>
        <w:t xml:space="preserve"> Guy Wood-Gush – </w:t>
      </w:r>
      <w:hyperlink r:id="rId10" w:history="1">
        <w:r w:rsidRPr="005C7013">
          <w:rPr>
            <w:rStyle w:val="Hyperlink"/>
            <w:b/>
            <w:bCs/>
            <w:highlight w:val="white"/>
            <w:u w:val="none"/>
          </w:rPr>
          <w:t>guy.wood-gush@deontics.com</w:t>
        </w:r>
      </w:hyperlink>
    </w:p>
    <w:p w14:paraId="4670A8A6" w14:textId="1F20880A" w:rsidR="00AA5211" w:rsidRPr="005C7013" w:rsidRDefault="00AA5211" w:rsidP="001F24AD">
      <w:pPr>
        <w:rPr>
          <w:b/>
          <w:bCs/>
          <w:color w:val="222222"/>
          <w:highlight w:val="white"/>
        </w:rPr>
      </w:pPr>
      <w:proofErr w:type="spellStart"/>
      <w:r w:rsidRPr="005C7013">
        <w:rPr>
          <w:b/>
          <w:bCs/>
          <w:color w:val="222222"/>
          <w:highlight w:val="white"/>
        </w:rPr>
        <w:t>Dr.</w:t>
      </w:r>
      <w:proofErr w:type="spellEnd"/>
      <w:r w:rsidRPr="005C7013">
        <w:rPr>
          <w:b/>
          <w:bCs/>
          <w:color w:val="222222"/>
          <w:highlight w:val="white"/>
        </w:rPr>
        <w:t xml:space="preserve"> Vivek Patkar – </w:t>
      </w:r>
      <w:r w:rsidRPr="005C7013">
        <w:rPr>
          <w:b/>
          <w:bCs/>
          <w:color w:val="0070C0"/>
          <w:highlight w:val="white"/>
        </w:rPr>
        <w:t>vivek.patkar@deontics.com</w:t>
      </w:r>
    </w:p>
    <w:p w14:paraId="13E85EFC" w14:textId="77777777" w:rsidR="001F24AD" w:rsidRPr="00C576A7" w:rsidRDefault="001F24AD" w:rsidP="0006558C"/>
    <w:p w14:paraId="680967A4" w14:textId="77777777" w:rsidR="0006558C" w:rsidRPr="00E26525" w:rsidRDefault="0006558C"/>
    <w:sectPr w:rsidR="0006558C" w:rsidRPr="00E26525" w:rsidSect="00A64FCB">
      <w:headerReference w:type="default" r:id="rId11"/>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9FEC8" w14:textId="77777777" w:rsidR="00B03C06" w:rsidRDefault="00B03C06" w:rsidP="000B11FC">
      <w:pPr>
        <w:spacing w:after="0" w:line="240" w:lineRule="auto"/>
      </w:pPr>
      <w:r>
        <w:separator/>
      </w:r>
    </w:p>
  </w:endnote>
  <w:endnote w:type="continuationSeparator" w:id="0">
    <w:p w14:paraId="125ABF64" w14:textId="77777777" w:rsidR="00B03C06" w:rsidRDefault="00B03C06" w:rsidP="000B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AECC5" w14:textId="77777777" w:rsidR="00B03C06" w:rsidRDefault="00B03C06" w:rsidP="000B11FC">
      <w:pPr>
        <w:spacing w:after="0" w:line="240" w:lineRule="auto"/>
      </w:pPr>
      <w:r>
        <w:separator/>
      </w:r>
    </w:p>
  </w:footnote>
  <w:footnote w:type="continuationSeparator" w:id="0">
    <w:p w14:paraId="589657BF" w14:textId="77777777" w:rsidR="00B03C06" w:rsidRDefault="00B03C06" w:rsidP="000B1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5401" w14:textId="0384503A" w:rsidR="000B11FC" w:rsidRDefault="000B11FC" w:rsidP="000B11FC">
    <w:pPr>
      <w:pStyle w:val="Header"/>
      <w:ind w:hanging="1418"/>
    </w:pPr>
    <w:r>
      <w:rPr>
        <w:noProof/>
      </w:rPr>
      <w:drawing>
        <wp:inline distT="0" distB="0" distL="0" distR="0" wp14:anchorId="2968EA47" wp14:editId="4D25259A">
          <wp:extent cx="7585710" cy="1032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1032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F30B6"/>
    <w:multiLevelType w:val="multilevel"/>
    <w:tmpl w:val="D9C872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5E"/>
    <w:rsid w:val="0001042A"/>
    <w:rsid w:val="0004421B"/>
    <w:rsid w:val="00060FC5"/>
    <w:rsid w:val="0006558C"/>
    <w:rsid w:val="000B11FC"/>
    <w:rsid w:val="000C0ABA"/>
    <w:rsid w:val="001C6A88"/>
    <w:rsid w:val="001E640E"/>
    <w:rsid w:val="001F24AD"/>
    <w:rsid w:val="002150A2"/>
    <w:rsid w:val="00337370"/>
    <w:rsid w:val="0034485E"/>
    <w:rsid w:val="00453A91"/>
    <w:rsid w:val="00482A87"/>
    <w:rsid w:val="0048476D"/>
    <w:rsid w:val="00576D41"/>
    <w:rsid w:val="005C7013"/>
    <w:rsid w:val="005D0075"/>
    <w:rsid w:val="00600877"/>
    <w:rsid w:val="0066601A"/>
    <w:rsid w:val="00675F2D"/>
    <w:rsid w:val="006948EA"/>
    <w:rsid w:val="006A20A6"/>
    <w:rsid w:val="006C06FA"/>
    <w:rsid w:val="0073540A"/>
    <w:rsid w:val="007C757F"/>
    <w:rsid w:val="00811C7B"/>
    <w:rsid w:val="00855062"/>
    <w:rsid w:val="0085513E"/>
    <w:rsid w:val="0092186E"/>
    <w:rsid w:val="009B393A"/>
    <w:rsid w:val="00A64FCB"/>
    <w:rsid w:val="00A96E26"/>
    <w:rsid w:val="00AA5211"/>
    <w:rsid w:val="00B03C06"/>
    <w:rsid w:val="00B767DB"/>
    <w:rsid w:val="00B93103"/>
    <w:rsid w:val="00C576A7"/>
    <w:rsid w:val="00C639E5"/>
    <w:rsid w:val="00C747BE"/>
    <w:rsid w:val="00D561ED"/>
    <w:rsid w:val="00D95D7D"/>
    <w:rsid w:val="00DB2787"/>
    <w:rsid w:val="00DF4CB9"/>
    <w:rsid w:val="00E058E1"/>
    <w:rsid w:val="00E07491"/>
    <w:rsid w:val="00E26525"/>
    <w:rsid w:val="00E626DF"/>
    <w:rsid w:val="00E87811"/>
    <w:rsid w:val="00EA4DC4"/>
    <w:rsid w:val="00FB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C8D5"/>
  <w15:chartTrackingRefBased/>
  <w15:docId w15:val="{2F21C4A6-4D9E-4B3A-9B76-574A2317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4AD"/>
    <w:rPr>
      <w:color w:val="0563C1" w:themeColor="hyperlink"/>
      <w:u w:val="single"/>
    </w:rPr>
  </w:style>
  <w:style w:type="paragraph" w:styleId="BalloonText">
    <w:name w:val="Balloon Text"/>
    <w:basedOn w:val="Normal"/>
    <w:link w:val="BalloonTextChar"/>
    <w:uiPriority w:val="99"/>
    <w:semiHidden/>
    <w:unhideWhenUsed/>
    <w:rsid w:val="006A2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A6"/>
    <w:rPr>
      <w:rFonts w:ascii="Segoe UI" w:hAnsi="Segoe UI" w:cs="Segoe UI"/>
      <w:sz w:val="18"/>
      <w:szCs w:val="18"/>
    </w:rPr>
  </w:style>
  <w:style w:type="character" w:styleId="UnresolvedMention">
    <w:name w:val="Unresolved Mention"/>
    <w:basedOn w:val="DefaultParagraphFont"/>
    <w:uiPriority w:val="99"/>
    <w:semiHidden/>
    <w:unhideWhenUsed/>
    <w:rsid w:val="00AA5211"/>
    <w:rPr>
      <w:color w:val="605E5C"/>
      <w:shd w:val="clear" w:color="auto" w:fill="E1DFDD"/>
    </w:rPr>
  </w:style>
  <w:style w:type="paragraph" w:styleId="Header">
    <w:name w:val="header"/>
    <w:basedOn w:val="Normal"/>
    <w:link w:val="HeaderChar"/>
    <w:uiPriority w:val="99"/>
    <w:unhideWhenUsed/>
    <w:rsid w:val="000B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FC"/>
  </w:style>
  <w:style w:type="paragraph" w:styleId="Footer">
    <w:name w:val="footer"/>
    <w:basedOn w:val="Normal"/>
    <w:link w:val="FooterChar"/>
    <w:uiPriority w:val="99"/>
    <w:unhideWhenUsed/>
    <w:rsid w:val="000B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74797">
      <w:bodyDiv w:val="1"/>
      <w:marLeft w:val="0"/>
      <w:marRight w:val="0"/>
      <w:marTop w:val="0"/>
      <w:marBottom w:val="0"/>
      <w:divBdr>
        <w:top w:val="none" w:sz="0" w:space="0" w:color="auto"/>
        <w:left w:val="none" w:sz="0" w:space="0" w:color="auto"/>
        <w:bottom w:val="none" w:sz="0" w:space="0" w:color="auto"/>
        <w:right w:val="none" w:sz="0" w:space="0" w:color="auto"/>
      </w:divBdr>
    </w:div>
    <w:div w:id="12650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a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x.nhs.uk/ai-l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uy.wood-gush@deontics.com" TargetMode="External"/><Relationship Id="rId4" Type="http://schemas.openxmlformats.org/officeDocument/2006/relationships/webSettings" Target="webSettings.xml"/><Relationship Id="rId9" Type="http://schemas.openxmlformats.org/officeDocument/2006/relationships/hyperlink" Target="http://www.england.nhs.uk/a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2020-09-10T10:13:00Z</dcterms:created>
  <dcterms:modified xsi:type="dcterms:W3CDTF">2020-09-10T10:13:00Z</dcterms:modified>
</cp:coreProperties>
</file>